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Default="002B4191" w:rsidP="006D59E6">
      <w:pPr>
        <w:spacing w:line="480" w:lineRule="auto"/>
        <w:jc w:val="center"/>
        <w:rPr>
          <w:rFonts w:ascii="Times New Roman" w:hAnsi="Times New Roman" w:cs="Times New Roman"/>
          <w:b/>
          <w:sz w:val="24"/>
          <w:szCs w:val="24"/>
        </w:rPr>
      </w:pPr>
    </w:p>
    <w:p w:rsidR="002B4191" w:rsidRPr="002B4191" w:rsidRDefault="002B4191" w:rsidP="002B4191">
      <w:pPr>
        <w:jc w:val="center"/>
        <w:rPr>
          <w:rFonts w:ascii="Times New Roman" w:hAnsi="Times New Roman" w:cs="Times New Roman"/>
          <w:sz w:val="24"/>
          <w:szCs w:val="24"/>
        </w:rPr>
      </w:pPr>
      <w:r w:rsidRPr="002B4191">
        <w:rPr>
          <w:rFonts w:ascii="Times New Roman" w:hAnsi="Times New Roman" w:cs="Times New Roman"/>
          <w:sz w:val="24"/>
          <w:szCs w:val="24"/>
        </w:rPr>
        <w:t>Brookfield Asset Management Inc. Case Study</w:t>
      </w:r>
    </w:p>
    <w:p w:rsidR="002B4191" w:rsidRPr="002B4191" w:rsidRDefault="002B4191" w:rsidP="002B4191">
      <w:pPr>
        <w:jc w:val="center"/>
        <w:rPr>
          <w:rFonts w:ascii="Times New Roman" w:hAnsi="Times New Roman" w:cs="Times New Roman"/>
          <w:sz w:val="24"/>
          <w:szCs w:val="24"/>
        </w:rPr>
      </w:pPr>
      <w:r w:rsidRPr="002B4191">
        <w:rPr>
          <w:rFonts w:ascii="Times New Roman" w:hAnsi="Times New Roman" w:cs="Times New Roman"/>
          <w:sz w:val="24"/>
          <w:szCs w:val="24"/>
        </w:rPr>
        <w:t>Names</w:t>
      </w:r>
    </w:p>
    <w:p w:rsidR="002B4191" w:rsidRDefault="002B4191" w:rsidP="002B4191">
      <w:pPr>
        <w:jc w:val="center"/>
        <w:rPr>
          <w:rFonts w:ascii="Times New Roman" w:hAnsi="Times New Roman" w:cs="Times New Roman"/>
          <w:b/>
          <w:sz w:val="24"/>
          <w:szCs w:val="24"/>
        </w:rPr>
      </w:pPr>
      <w:r w:rsidRPr="002B4191">
        <w:rPr>
          <w:rFonts w:ascii="Times New Roman" w:hAnsi="Times New Roman" w:cs="Times New Roman"/>
          <w:sz w:val="24"/>
          <w:szCs w:val="24"/>
        </w:rPr>
        <w:t>Institutional Affiliations</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B53B0A" w:rsidRPr="006D59E6" w:rsidRDefault="00ED5099"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lastRenderedPageBreak/>
        <w:t>Introduction</w:t>
      </w:r>
    </w:p>
    <w:p w:rsidR="00B53B0A" w:rsidRPr="006D59E6" w:rsidRDefault="00B94EFC"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This is a case study on the way in which the Brookfield Asset Management Inc. </w:t>
      </w:r>
      <w:r w:rsidR="0009623D" w:rsidRPr="006D59E6">
        <w:rPr>
          <w:rFonts w:ascii="Times New Roman" w:hAnsi="Times New Roman" w:cs="Times New Roman"/>
          <w:sz w:val="24"/>
          <w:szCs w:val="24"/>
        </w:rPr>
        <w:t>a</w:t>
      </w:r>
      <w:r w:rsidR="00502FE8" w:rsidRPr="006D59E6">
        <w:rPr>
          <w:rFonts w:ascii="Times New Roman" w:hAnsi="Times New Roman" w:cs="Times New Roman"/>
          <w:sz w:val="24"/>
          <w:szCs w:val="24"/>
        </w:rPr>
        <w:t>ddresses a</w:t>
      </w:r>
      <w:r w:rsidR="0009623D" w:rsidRPr="006D59E6">
        <w:rPr>
          <w:rFonts w:ascii="Times New Roman" w:hAnsi="Times New Roman" w:cs="Times New Roman"/>
          <w:sz w:val="24"/>
          <w:szCs w:val="24"/>
        </w:rPr>
        <w:t xml:space="preserve"> problem in business method and the way in which it performs any business action. </w:t>
      </w:r>
      <w:r w:rsidR="00852B4B" w:rsidRPr="006D59E6">
        <w:rPr>
          <w:rFonts w:ascii="Times New Roman" w:hAnsi="Times New Roman" w:cs="Times New Roman"/>
          <w:sz w:val="24"/>
          <w:szCs w:val="24"/>
        </w:rPr>
        <w:t>Brookfield Asset Management Inc. is one of the fundamental strategic investors in the world real estate market. The company carries out its investments in high</w:t>
      </w:r>
      <w:r w:rsidR="00E86F92" w:rsidRPr="006D59E6">
        <w:rPr>
          <w:rFonts w:ascii="Times New Roman" w:hAnsi="Times New Roman" w:cs="Times New Roman"/>
          <w:sz w:val="24"/>
          <w:szCs w:val="24"/>
        </w:rPr>
        <w:t xml:space="preserve"> quality commercial real estate</w:t>
      </w:r>
      <w:r w:rsidR="00852B4B" w:rsidRPr="006D59E6">
        <w:rPr>
          <w:rFonts w:ascii="Times New Roman" w:hAnsi="Times New Roman" w:cs="Times New Roman"/>
          <w:sz w:val="24"/>
          <w:szCs w:val="24"/>
        </w:rPr>
        <w:t xml:space="preserve"> globally either directly on the </w:t>
      </w:r>
      <w:r w:rsidR="00E86F92" w:rsidRPr="006D59E6">
        <w:rPr>
          <w:rFonts w:ascii="Times New Roman" w:hAnsi="Times New Roman" w:cs="Times New Roman"/>
          <w:sz w:val="24"/>
          <w:szCs w:val="24"/>
        </w:rPr>
        <w:t xml:space="preserve">balance sheet of </w:t>
      </w:r>
      <w:r w:rsidR="00852B4B" w:rsidRPr="006D59E6">
        <w:rPr>
          <w:rFonts w:ascii="Times New Roman" w:hAnsi="Times New Roman" w:cs="Times New Roman"/>
          <w:sz w:val="24"/>
          <w:szCs w:val="24"/>
        </w:rPr>
        <w:t>flagship public partnership (Brookfield public partnership)</w:t>
      </w:r>
      <w:r w:rsidR="00E86F92" w:rsidRPr="006D59E6">
        <w:rPr>
          <w:rFonts w:ascii="Times New Roman" w:hAnsi="Times New Roman" w:cs="Times New Roman"/>
          <w:sz w:val="24"/>
          <w:szCs w:val="24"/>
        </w:rPr>
        <w:t xml:space="preserve"> or through private equity real estate funds that are managed by Brookfield. </w:t>
      </w:r>
      <w:r w:rsidR="0009623D" w:rsidRPr="006D59E6">
        <w:rPr>
          <w:rFonts w:ascii="Times New Roman" w:hAnsi="Times New Roman" w:cs="Times New Roman"/>
          <w:sz w:val="24"/>
          <w:szCs w:val="24"/>
        </w:rPr>
        <w:t xml:space="preserve">Around 80% of the companies invested capital is in the premier class </w:t>
      </w:r>
      <w:proofErr w:type="gramStart"/>
      <w:r w:rsidR="0009623D" w:rsidRPr="006D59E6">
        <w:rPr>
          <w:rFonts w:ascii="Times New Roman" w:hAnsi="Times New Roman" w:cs="Times New Roman"/>
          <w:sz w:val="24"/>
          <w:szCs w:val="24"/>
        </w:rPr>
        <w:t>A</w:t>
      </w:r>
      <w:proofErr w:type="gramEnd"/>
      <w:r w:rsidR="0009623D" w:rsidRPr="006D59E6">
        <w:rPr>
          <w:rFonts w:ascii="Times New Roman" w:hAnsi="Times New Roman" w:cs="Times New Roman"/>
          <w:sz w:val="24"/>
          <w:szCs w:val="24"/>
        </w:rPr>
        <w:t xml:space="preserve"> retail and office assets in most of the global dynamic and resilient markets such as Europe, Australia, and North America.</w:t>
      </w:r>
      <w:r w:rsidR="00F87A39" w:rsidRPr="006D59E6">
        <w:rPr>
          <w:rFonts w:ascii="Times New Roman" w:hAnsi="Times New Roman" w:cs="Times New Roman"/>
          <w:sz w:val="24"/>
          <w:szCs w:val="24"/>
        </w:rPr>
        <w:t xml:space="preserve"> The other 20% of the capital invested by Brookfield represents Brookfield public partnership’s (BPY) equity participation in the funds that are sponsored by the f</w:t>
      </w:r>
      <w:r w:rsidR="006D59E6">
        <w:rPr>
          <w:rFonts w:ascii="Times New Roman" w:hAnsi="Times New Roman" w:cs="Times New Roman"/>
          <w:sz w:val="24"/>
          <w:szCs w:val="24"/>
        </w:rPr>
        <w:t>irm. Notably, the sponsorship i</w:t>
      </w:r>
      <w:r w:rsidR="00F87A39" w:rsidRPr="006D59E6">
        <w:rPr>
          <w:rFonts w:ascii="Times New Roman" w:hAnsi="Times New Roman" w:cs="Times New Roman"/>
          <w:sz w:val="24"/>
          <w:szCs w:val="24"/>
        </w:rPr>
        <w:t xml:space="preserve">ncludes but not limited to deal sourcing, fundraising, </w:t>
      </w:r>
      <w:r w:rsidR="001E7806" w:rsidRPr="006D59E6">
        <w:rPr>
          <w:rFonts w:ascii="Times New Roman" w:hAnsi="Times New Roman" w:cs="Times New Roman"/>
          <w:sz w:val="24"/>
          <w:szCs w:val="24"/>
        </w:rPr>
        <w:t>deployment of capital, distribution of liquidity, operations, and winding up of funds.</w:t>
      </w:r>
      <w:r w:rsidR="00F87A39" w:rsidRPr="006D59E6">
        <w:rPr>
          <w:rFonts w:ascii="Times New Roman" w:hAnsi="Times New Roman" w:cs="Times New Roman"/>
          <w:sz w:val="24"/>
          <w:szCs w:val="24"/>
        </w:rPr>
        <w:t xml:space="preserve"> </w:t>
      </w:r>
      <w:r w:rsidR="0009623D" w:rsidRPr="006D59E6">
        <w:rPr>
          <w:rFonts w:ascii="Times New Roman" w:hAnsi="Times New Roman" w:cs="Times New Roman"/>
          <w:sz w:val="24"/>
          <w:szCs w:val="24"/>
        </w:rPr>
        <w:t xml:space="preserve"> </w:t>
      </w:r>
      <w:r w:rsidR="002B4191">
        <w:rPr>
          <w:rFonts w:ascii="Times New Roman" w:hAnsi="Times New Roman" w:cs="Times New Roman"/>
          <w:sz w:val="24"/>
          <w:szCs w:val="24"/>
        </w:rPr>
        <w:t xml:space="preserve">The 2008 financial crises brought about financial problems to the company. </w:t>
      </w:r>
    </w:p>
    <w:p w:rsidR="00502FE8" w:rsidRPr="006D59E6" w:rsidRDefault="00502FE8"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The problem</w:t>
      </w:r>
    </w:p>
    <w:p w:rsidR="006D59E6" w:rsidRDefault="001E7806"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In the context of a financia</w:t>
      </w:r>
      <w:r w:rsidR="00357BB3" w:rsidRPr="006D59E6">
        <w:rPr>
          <w:rFonts w:ascii="Times New Roman" w:hAnsi="Times New Roman" w:cs="Times New Roman"/>
          <w:sz w:val="24"/>
          <w:szCs w:val="24"/>
        </w:rPr>
        <w:t xml:space="preserve">l crisis, the prices of assets go through a sharp decline in value, consumers and businesses are rendered incapable of discharging their debts, and the financial institutions undergo liquidity shortages. In addition, a financial crisis is usually linked with a bank run or panic whereby investors placer their assets on sale or withdraw money from their savings account due to the fact that they are afraid that the value of their assets will decline if they remain in financial institutions. </w:t>
      </w:r>
      <w:r w:rsidR="00CA69D2" w:rsidRPr="006D59E6">
        <w:rPr>
          <w:rFonts w:ascii="Times New Roman" w:hAnsi="Times New Roman" w:cs="Times New Roman"/>
          <w:sz w:val="24"/>
          <w:szCs w:val="24"/>
        </w:rPr>
        <w:t xml:space="preserve">Moreover, a </w:t>
      </w:r>
      <w:r w:rsidR="004A6E52" w:rsidRPr="006D59E6">
        <w:rPr>
          <w:rFonts w:ascii="Times New Roman" w:hAnsi="Times New Roman" w:cs="Times New Roman"/>
          <w:sz w:val="24"/>
          <w:szCs w:val="24"/>
        </w:rPr>
        <w:t>financial crisis situation is a</w:t>
      </w:r>
      <w:r w:rsidR="00CA69D2" w:rsidRPr="006D59E6">
        <w:rPr>
          <w:rFonts w:ascii="Times New Roman" w:hAnsi="Times New Roman" w:cs="Times New Roman"/>
          <w:sz w:val="24"/>
          <w:szCs w:val="24"/>
        </w:rPr>
        <w:t>lso characterized by the bursting of a speculative financial bubble</w:t>
      </w:r>
      <w:r w:rsidR="004A6E52" w:rsidRPr="006D59E6">
        <w:rPr>
          <w:rFonts w:ascii="Times New Roman" w:hAnsi="Times New Roman" w:cs="Times New Roman"/>
          <w:sz w:val="24"/>
          <w:szCs w:val="24"/>
        </w:rPr>
        <w:t xml:space="preserve">, crash of the stock market, sovereign default, and currency crisis. The 2008 financial crisis was a scary time for many global real estate companies since there was a crash of the financial markets, money lenders ducked for cover and federal officials who had already panicked scrambled to save the economy. </w:t>
      </w:r>
      <w:r w:rsidR="00E87F78" w:rsidRPr="006D59E6">
        <w:rPr>
          <w:rFonts w:ascii="Times New Roman" w:hAnsi="Times New Roman" w:cs="Times New Roman"/>
          <w:sz w:val="24"/>
          <w:szCs w:val="24"/>
        </w:rPr>
        <w:t xml:space="preserve">Significantly, the years that ensued caused both opportunities and misery to players in the real estate market. </w:t>
      </w:r>
    </w:p>
    <w:p w:rsidR="000C3144" w:rsidRPr="006D59E6" w:rsidRDefault="00E87F7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However, a decade after the crash, most of the huge properties and companies battered by the bust have recovered through debt restructuring</w:t>
      </w:r>
      <w:r w:rsidR="00BE61FE" w:rsidRPr="006D59E6">
        <w:rPr>
          <w:rFonts w:ascii="Times New Roman" w:hAnsi="Times New Roman" w:cs="Times New Roman"/>
          <w:sz w:val="24"/>
          <w:szCs w:val="24"/>
        </w:rPr>
        <w:t xml:space="preserve"> and the owners of the bubble-era are long gone. </w:t>
      </w:r>
      <w:r w:rsidR="00031C68" w:rsidRPr="006D59E6">
        <w:rPr>
          <w:rFonts w:ascii="Times New Roman" w:hAnsi="Times New Roman" w:cs="Times New Roman"/>
          <w:sz w:val="24"/>
          <w:szCs w:val="24"/>
        </w:rPr>
        <w:t xml:space="preserve"> </w:t>
      </w:r>
      <w:r w:rsidR="00E175C9" w:rsidRPr="006D59E6">
        <w:rPr>
          <w:rFonts w:ascii="Times New Roman" w:hAnsi="Times New Roman" w:cs="Times New Roman"/>
          <w:sz w:val="24"/>
          <w:szCs w:val="24"/>
        </w:rPr>
        <w:t>Credit crisis, bank collapse, government bailout, and mortgage crisis are common phrases that hit the headlines throughout the fall of 2008, a period in which most real estate companies lost their value</w:t>
      </w:r>
      <w:r w:rsidR="00246093" w:rsidRPr="006D59E6">
        <w:rPr>
          <w:rFonts w:ascii="Times New Roman" w:hAnsi="Times New Roman" w:cs="Times New Roman"/>
          <w:sz w:val="24"/>
          <w:szCs w:val="24"/>
        </w:rPr>
        <w:t>. With its roots in 2008, the subprime mortgage crisis brought about a heavy decline in the market value</w:t>
      </w:r>
      <w:r w:rsidR="00562A59" w:rsidRPr="006D59E6">
        <w:rPr>
          <w:rFonts w:ascii="Times New Roman" w:hAnsi="Times New Roman" w:cs="Times New Roman"/>
          <w:sz w:val="24"/>
          <w:szCs w:val="24"/>
        </w:rPr>
        <w:t xml:space="preserve"> of Brookfield Investment Inc. </w:t>
      </w:r>
      <w:r w:rsidR="00246093" w:rsidRPr="006D59E6">
        <w:rPr>
          <w:rFonts w:ascii="Times New Roman" w:hAnsi="Times New Roman" w:cs="Times New Roman"/>
          <w:sz w:val="24"/>
          <w:szCs w:val="24"/>
        </w:rPr>
        <w:t>as prices broke down to more than 30%</w:t>
      </w:r>
      <w:r w:rsidR="00D940EC" w:rsidRPr="006D59E6">
        <w:rPr>
          <w:rFonts w:ascii="Times New Roman" w:hAnsi="Times New Roman" w:cs="Times New Roman"/>
          <w:sz w:val="24"/>
          <w:szCs w:val="24"/>
        </w:rPr>
        <w:t xml:space="preserve"> (</w:t>
      </w:r>
      <w:proofErr w:type="spellStart"/>
      <w:r w:rsidR="00D940EC" w:rsidRPr="006D59E6">
        <w:rPr>
          <w:rFonts w:ascii="Times New Roman" w:hAnsi="Times New Roman" w:cs="Times New Roman"/>
          <w:sz w:val="24"/>
          <w:szCs w:val="24"/>
          <w:shd w:val="clear" w:color="auto" w:fill="FFFFFF"/>
        </w:rPr>
        <w:t>Kotz</w:t>
      </w:r>
      <w:proofErr w:type="spellEnd"/>
      <w:r w:rsidR="00D940EC" w:rsidRPr="006D59E6">
        <w:rPr>
          <w:rFonts w:ascii="Times New Roman" w:hAnsi="Times New Roman" w:cs="Times New Roman"/>
          <w:sz w:val="24"/>
          <w:szCs w:val="24"/>
          <w:shd w:val="clear" w:color="auto" w:fill="FFFFFF"/>
        </w:rPr>
        <w:t xml:space="preserve">, </w:t>
      </w:r>
      <w:r w:rsidR="00D940EC" w:rsidRPr="006D59E6">
        <w:rPr>
          <w:rFonts w:ascii="Times New Roman" w:hAnsi="Times New Roman" w:cs="Times New Roman"/>
          <w:sz w:val="24"/>
          <w:szCs w:val="24"/>
          <w:shd w:val="clear" w:color="auto" w:fill="FFFFFF"/>
        </w:rPr>
        <w:t>2009)</w:t>
      </w:r>
      <w:r w:rsidR="00246093" w:rsidRPr="006D59E6">
        <w:rPr>
          <w:rFonts w:ascii="Times New Roman" w:hAnsi="Times New Roman" w:cs="Times New Roman"/>
          <w:sz w:val="24"/>
          <w:szCs w:val="24"/>
        </w:rPr>
        <w:t>.</w:t>
      </w:r>
      <w:r w:rsidR="00031C68" w:rsidRPr="006D59E6">
        <w:rPr>
          <w:rFonts w:ascii="Times New Roman" w:hAnsi="Times New Roman" w:cs="Times New Roman"/>
          <w:sz w:val="24"/>
          <w:szCs w:val="24"/>
        </w:rPr>
        <w:t xml:space="preserve"> </w:t>
      </w:r>
      <w:r w:rsidR="00BE61FE" w:rsidRPr="006D59E6">
        <w:rPr>
          <w:rFonts w:ascii="Times New Roman" w:hAnsi="Times New Roman" w:cs="Times New Roman"/>
          <w:sz w:val="24"/>
          <w:szCs w:val="24"/>
        </w:rPr>
        <w:t>The shareholders of the Brookfield Asset M</w:t>
      </w:r>
      <w:r w:rsidR="00F8368F" w:rsidRPr="006D59E6">
        <w:rPr>
          <w:rFonts w:ascii="Times New Roman" w:hAnsi="Times New Roman" w:cs="Times New Roman"/>
          <w:sz w:val="24"/>
          <w:szCs w:val="24"/>
        </w:rPr>
        <w:t>a</w:t>
      </w:r>
      <w:r w:rsidR="00BE61FE" w:rsidRPr="006D59E6">
        <w:rPr>
          <w:rFonts w:ascii="Times New Roman" w:hAnsi="Times New Roman" w:cs="Times New Roman"/>
          <w:sz w:val="24"/>
          <w:szCs w:val="24"/>
        </w:rPr>
        <w:t xml:space="preserve">nagement Inc. </w:t>
      </w:r>
      <w:r w:rsidR="00F8368F" w:rsidRPr="006D59E6">
        <w:rPr>
          <w:rFonts w:ascii="Times New Roman" w:hAnsi="Times New Roman" w:cs="Times New Roman"/>
          <w:sz w:val="24"/>
          <w:szCs w:val="24"/>
        </w:rPr>
        <w:t xml:space="preserve">rushed to the exits in the September of 2008 as they were worried that it would be impossible for the company to refinance loans that amounted to more than $4 billion. </w:t>
      </w:r>
      <w:r w:rsidR="00184FEA" w:rsidRPr="006D59E6">
        <w:rPr>
          <w:rFonts w:ascii="Times New Roman" w:hAnsi="Times New Roman" w:cs="Times New Roman"/>
          <w:sz w:val="24"/>
          <w:szCs w:val="24"/>
        </w:rPr>
        <w:t>The troubled housing industry attracted most of the</w:t>
      </w:r>
      <w:r w:rsidR="00F27EBF" w:rsidRPr="006D59E6">
        <w:rPr>
          <w:rFonts w:ascii="Times New Roman" w:hAnsi="Times New Roman" w:cs="Times New Roman"/>
          <w:sz w:val="24"/>
          <w:szCs w:val="24"/>
        </w:rPr>
        <w:t xml:space="preserve"> headlines due the role that it plays in touching off the economic slowdown and financial crisis</w:t>
      </w:r>
      <w:r w:rsidR="00D940EC" w:rsidRPr="006D59E6">
        <w:rPr>
          <w:rFonts w:ascii="Times New Roman" w:hAnsi="Times New Roman" w:cs="Times New Roman"/>
          <w:sz w:val="24"/>
          <w:szCs w:val="24"/>
        </w:rPr>
        <w:t xml:space="preserve"> (</w:t>
      </w:r>
      <w:proofErr w:type="spellStart"/>
      <w:r w:rsidR="00D940EC" w:rsidRPr="006D59E6">
        <w:rPr>
          <w:rFonts w:ascii="Times New Roman" w:hAnsi="Times New Roman" w:cs="Times New Roman"/>
          <w:sz w:val="24"/>
          <w:szCs w:val="24"/>
          <w:shd w:val="clear" w:color="auto" w:fill="FFFFFF"/>
        </w:rPr>
        <w:t>I</w:t>
      </w:r>
      <w:r w:rsidR="00D940EC" w:rsidRPr="006D59E6">
        <w:rPr>
          <w:rFonts w:ascii="Times New Roman" w:hAnsi="Times New Roman" w:cs="Times New Roman"/>
          <w:sz w:val="24"/>
          <w:szCs w:val="24"/>
          <w:shd w:val="clear" w:color="auto" w:fill="FFFFFF"/>
        </w:rPr>
        <w:t>vashina</w:t>
      </w:r>
      <w:proofErr w:type="spellEnd"/>
      <w:r w:rsidR="00D940EC" w:rsidRPr="006D59E6">
        <w:rPr>
          <w:rFonts w:ascii="Times New Roman" w:hAnsi="Times New Roman" w:cs="Times New Roman"/>
          <w:sz w:val="24"/>
          <w:szCs w:val="24"/>
          <w:shd w:val="clear" w:color="auto" w:fill="FFFFFF"/>
        </w:rPr>
        <w:t xml:space="preserve"> &amp; </w:t>
      </w:r>
      <w:proofErr w:type="spellStart"/>
      <w:r w:rsidR="00D940EC" w:rsidRPr="006D59E6">
        <w:rPr>
          <w:rFonts w:ascii="Times New Roman" w:hAnsi="Times New Roman" w:cs="Times New Roman"/>
          <w:sz w:val="24"/>
          <w:szCs w:val="24"/>
          <w:shd w:val="clear" w:color="auto" w:fill="FFFFFF"/>
        </w:rPr>
        <w:t>Scharfstein</w:t>
      </w:r>
      <w:proofErr w:type="spellEnd"/>
      <w:r w:rsidR="00D940EC" w:rsidRPr="006D59E6">
        <w:rPr>
          <w:rFonts w:ascii="Times New Roman" w:hAnsi="Times New Roman" w:cs="Times New Roman"/>
          <w:sz w:val="24"/>
          <w:szCs w:val="24"/>
          <w:shd w:val="clear" w:color="auto" w:fill="FFFFFF"/>
        </w:rPr>
        <w:t xml:space="preserve">, </w:t>
      </w:r>
      <w:r w:rsidR="00D940EC" w:rsidRPr="006D59E6">
        <w:rPr>
          <w:rFonts w:ascii="Times New Roman" w:hAnsi="Times New Roman" w:cs="Times New Roman"/>
          <w:sz w:val="24"/>
          <w:szCs w:val="24"/>
          <w:shd w:val="clear" w:color="auto" w:fill="FFFFFF"/>
        </w:rPr>
        <w:t>2010)</w:t>
      </w:r>
      <w:r w:rsidR="00F27EBF" w:rsidRPr="006D59E6">
        <w:rPr>
          <w:rFonts w:ascii="Times New Roman" w:hAnsi="Times New Roman" w:cs="Times New Roman"/>
          <w:sz w:val="24"/>
          <w:szCs w:val="24"/>
        </w:rPr>
        <w:t xml:space="preserve">. </w:t>
      </w:r>
      <w:r w:rsidR="00031C68" w:rsidRPr="006D59E6">
        <w:rPr>
          <w:rFonts w:ascii="Times New Roman" w:hAnsi="Times New Roman" w:cs="Times New Roman"/>
          <w:sz w:val="24"/>
          <w:szCs w:val="24"/>
        </w:rPr>
        <w:t>The real prices for offices and buildings also declined</w:t>
      </w:r>
      <w:r w:rsidR="0060370C" w:rsidRPr="006D59E6">
        <w:rPr>
          <w:rFonts w:ascii="Times New Roman" w:hAnsi="Times New Roman" w:cs="Times New Roman"/>
          <w:sz w:val="24"/>
          <w:szCs w:val="24"/>
        </w:rPr>
        <w:t xml:space="preserve"> and the quality of bank real estate loans deteriorated</w:t>
      </w:r>
      <w:r w:rsidR="00031C68" w:rsidRPr="006D59E6">
        <w:rPr>
          <w:rFonts w:ascii="Times New Roman" w:hAnsi="Times New Roman" w:cs="Times New Roman"/>
          <w:sz w:val="24"/>
          <w:szCs w:val="24"/>
        </w:rPr>
        <w:t xml:space="preserve"> as shown below.</w:t>
      </w:r>
    </w:p>
    <w:p w:rsidR="00031C68" w:rsidRPr="006D59E6" w:rsidRDefault="00031C68" w:rsidP="006D59E6">
      <w:pPr>
        <w:spacing w:line="480" w:lineRule="auto"/>
        <w:rPr>
          <w:rFonts w:ascii="Times New Roman" w:hAnsi="Times New Roman" w:cs="Times New Roman"/>
          <w:b/>
          <w:sz w:val="24"/>
          <w:szCs w:val="24"/>
        </w:rPr>
      </w:pPr>
      <w:r w:rsidRPr="006D59E6">
        <w:rPr>
          <w:rFonts w:ascii="Times New Roman" w:hAnsi="Times New Roman" w:cs="Times New Roman"/>
          <w:b/>
          <w:sz w:val="24"/>
          <w:szCs w:val="24"/>
        </w:rPr>
        <w:t xml:space="preserve">Table </w:t>
      </w:r>
      <w:r w:rsidR="0060370C" w:rsidRPr="006D59E6">
        <w:rPr>
          <w:rFonts w:ascii="Times New Roman" w:hAnsi="Times New Roman" w:cs="Times New Roman"/>
          <w:b/>
          <w:sz w:val="24"/>
          <w:szCs w:val="24"/>
        </w:rPr>
        <w:t>1: R</w:t>
      </w:r>
      <w:r w:rsidRPr="006D59E6">
        <w:rPr>
          <w:rFonts w:ascii="Times New Roman" w:hAnsi="Times New Roman" w:cs="Times New Roman"/>
          <w:b/>
          <w:sz w:val="24"/>
          <w:szCs w:val="24"/>
        </w:rPr>
        <w:t>eal prices</w:t>
      </w:r>
      <w:r w:rsidR="0060370C" w:rsidRPr="006D59E6">
        <w:rPr>
          <w:rFonts w:ascii="Times New Roman" w:hAnsi="Times New Roman" w:cs="Times New Roman"/>
          <w:b/>
          <w:sz w:val="24"/>
          <w:szCs w:val="24"/>
        </w:rPr>
        <w:t xml:space="preserve"> of offices and buildings </w:t>
      </w:r>
    </w:p>
    <w:p w:rsidR="0060370C" w:rsidRPr="006D59E6" w:rsidRDefault="00031C6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noProof/>
          <w:sz w:val="24"/>
          <w:szCs w:val="24"/>
        </w:rPr>
        <w:drawing>
          <wp:anchor distT="0" distB="0" distL="114300" distR="114300" simplePos="0" relativeHeight="251658240" behindDoc="0" locked="0" layoutInCell="1" allowOverlap="1">
            <wp:simplePos x="1371600" y="914400"/>
            <wp:positionH relativeFrom="column">
              <wp:align>left</wp:align>
            </wp:positionH>
            <wp:positionV relativeFrom="paragraph">
              <wp:align>top</wp:align>
            </wp:positionV>
            <wp:extent cx="4067743" cy="343900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l prices.png"/>
                    <pic:cNvPicPr/>
                  </pic:nvPicPr>
                  <pic:blipFill>
                    <a:blip r:embed="rId4">
                      <a:extLst>
                        <a:ext uri="{28A0092B-C50C-407E-A947-70E740481C1C}">
                          <a14:useLocalDpi xmlns:a14="http://schemas.microsoft.com/office/drawing/2010/main" val="0"/>
                        </a:ext>
                      </a:extLst>
                    </a:blip>
                    <a:stretch>
                      <a:fillRect/>
                    </a:stretch>
                  </pic:blipFill>
                  <pic:spPr>
                    <a:xfrm>
                      <a:off x="0" y="0"/>
                      <a:ext cx="4067743" cy="3439005"/>
                    </a:xfrm>
                    <a:prstGeom prst="rect">
                      <a:avLst/>
                    </a:prstGeom>
                  </pic:spPr>
                </pic:pic>
              </a:graphicData>
            </a:graphic>
          </wp:anchor>
        </w:drawing>
      </w:r>
      <w:r w:rsidR="0060370C" w:rsidRPr="006D59E6">
        <w:rPr>
          <w:rFonts w:ascii="Times New Roman" w:hAnsi="Times New Roman" w:cs="Times New Roman"/>
          <w:sz w:val="24"/>
          <w:szCs w:val="24"/>
        </w:rPr>
        <w:br w:type="textWrapping" w:clear="all"/>
      </w:r>
    </w:p>
    <w:p w:rsidR="00031C68" w:rsidRPr="006D59E6" w:rsidRDefault="0060370C" w:rsidP="006D59E6">
      <w:pPr>
        <w:spacing w:line="480" w:lineRule="auto"/>
        <w:rPr>
          <w:rFonts w:ascii="Times New Roman" w:hAnsi="Times New Roman" w:cs="Times New Roman"/>
          <w:b/>
          <w:sz w:val="24"/>
          <w:szCs w:val="24"/>
        </w:rPr>
      </w:pPr>
      <w:r w:rsidRPr="006D59E6">
        <w:rPr>
          <w:rFonts w:ascii="Times New Roman" w:hAnsi="Times New Roman" w:cs="Times New Roman"/>
          <w:b/>
          <w:sz w:val="24"/>
          <w:szCs w:val="24"/>
        </w:rPr>
        <w:t xml:space="preserve">Table 2: quality of bank real estate loans  </w:t>
      </w:r>
    </w:p>
    <w:p w:rsidR="0060370C" w:rsidRPr="006D59E6" w:rsidRDefault="0060370C" w:rsidP="006D59E6">
      <w:pPr>
        <w:spacing w:line="480" w:lineRule="auto"/>
        <w:rPr>
          <w:rFonts w:ascii="Times New Roman" w:hAnsi="Times New Roman" w:cs="Times New Roman"/>
          <w:sz w:val="24"/>
          <w:szCs w:val="24"/>
        </w:rPr>
      </w:pPr>
      <w:r w:rsidRPr="006D59E6">
        <w:rPr>
          <w:rFonts w:ascii="Times New Roman" w:hAnsi="Times New Roman" w:cs="Times New Roman"/>
          <w:noProof/>
          <w:sz w:val="24"/>
          <w:szCs w:val="24"/>
        </w:rPr>
        <w:drawing>
          <wp:inline distT="0" distB="0" distL="0" distR="0">
            <wp:extent cx="4020111" cy="282932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ercial loans.png"/>
                    <pic:cNvPicPr/>
                  </pic:nvPicPr>
                  <pic:blipFill>
                    <a:blip r:embed="rId5">
                      <a:extLst>
                        <a:ext uri="{28A0092B-C50C-407E-A947-70E740481C1C}">
                          <a14:useLocalDpi xmlns:a14="http://schemas.microsoft.com/office/drawing/2010/main" val="0"/>
                        </a:ext>
                      </a:extLst>
                    </a:blip>
                    <a:stretch>
                      <a:fillRect/>
                    </a:stretch>
                  </pic:blipFill>
                  <pic:spPr>
                    <a:xfrm>
                      <a:off x="0" y="0"/>
                      <a:ext cx="4020111" cy="2829320"/>
                    </a:xfrm>
                    <a:prstGeom prst="rect">
                      <a:avLst/>
                    </a:prstGeom>
                  </pic:spPr>
                </pic:pic>
              </a:graphicData>
            </a:graphic>
          </wp:inline>
        </w:drawing>
      </w:r>
    </w:p>
    <w:p w:rsidR="00502FE8" w:rsidRPr="006D59E6" w:rsidRDefault="00502FE8"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The solution</w:t>
      </w:r>
    </w:p>
    <w:p w:rsidR="006D59E6" w:rsidRDefault="00502FE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For the purposes of getting out of financial crises, there is a need for businesses to exert optimum effort. This takes time and resources because </w:t>
      </w:r>
      <w:r w:rsidR="00562A59" w:rsidRPr="006D59E6">
        <w:rPr>
          <w:rFonts w:ascii="Times New Roman" w:hAnsi="Times New Roman" w:cs="Times New Roman"/>
          <w:sz w:val="24"/>
          <w:szCs w:val="24"/>
        </w:rPr>
        <w:t>it is impossible to overcome a financial crises problem instantly</w:t>
      </w:r>
      <w:r w:rsidR="006D59E6" w:rsidRPr="006D59E6">
        <w:rPr>
          <w:rFonts w:ascii="Times New Roman" w:hAnsi="Times New Roman" w:cs="Times New Roman"/>
          <w:sz w:val="24"/>
          <w:szCs w:val="24"/>
        </w:rPr>
        <w:t xml:space="preserve"> (</w:t>
      </w:r>
      <w:r w:rsidR="006D59E6" w:rsidRPr="006D59E6">
        <w:rPr>
          <w:rFonts w:ascii="Times New Roman" w:hAnsi="Times New Roman" w:cs="Times New Roman"/>
          <w:sz w:val="24"/>
          <w:szCs w:val="24"/>
          <w:shd w:val="clear" w:color="auto" w:fill="FFFFFF"/>
        </w:rPr>
        <w:t xml:space="preserve">Crowe, </w:t>
      </w:r>
      <w:proofErr w:type="spellStart"/>
      <w:r w:rsidR="006D59E6" w:rsidRPr="006D59E6">
        <w:rPr>
          <w:rFonts w:ascii="Times New Roman" w:hAnsi="Times New Roman" w:cs="Times New Roman"/>
          <w:sz w:val="24"/>
          <w:szCs w:val="24"/>
          <w:shd w:val="clear" w:color="auto" w:fill="FFFFFF"/>
        </w:rPr>
        <w:t>Dell’Aricci</w:t>
      </w:r>
      <w:r w:rsidR="006D59E6" w:rsidRPr="006D59E6">
        <w:rPr>
          <w:rFonts w:ascii="Times New Roman" w:hAnsi="Times New Roman" w:cs="Times New Roman"/>
          <w:sz w:val="24"/>
          <w:szCs w:val="24"/>
          <w:shd w:val="clear" w:color="auto" w:fill="FFFFFF"/>
        </w:rPr>
        <w:t>a</w:t>
      </w:r>
      <w:proofErr w:type="spellEnd"/>
      <w:r w:rsidR="006D59E6" w:rsidRPr="006D59E6">
        <w:rPr>
          <w:rFonts w:ascii="Times New Roman" w:hAnsi="Times New Roman" w:cs="Times New Roman"/>
          <w:sz w:val="24"/>
          <w:szCs w:val="24"/>
          <w:shd w:val="clear" w:color="auto" w:fill="FFFFFF"/>
        </w:rPr>
        <w:t xml:space="preserve">, </w:t>
      </w:r>
      <w:proofErr w:type="spellStart"/>
      <w:r w:rsidR="006D59E6" w:rsidRPr="006D59E6">
        <w:rPr>
          <w:rFonts w:ascii="Times New Roman" w:hAnsi="Times New Roman" w:cs="Times New Roman"/>
          <w:sz w:val="24"/>
          <w:szCs w:val="24"/>
          <w:shd w:val="clear" w:color="auto" w:fill="FFFFFF"/>
        </w:rPr>
        <w:t>Igan</w:t>
      </w:r>
      <w:proofErr w:type="spellEnd"/>
      <w:r w:rsidR="006D59E6" w:rsidRPr="006D59E6">
        <w:rPr>
          <w:rFonts w:ascii="Times New Roman" w:hAnsi="Times New Roman" w:cs="Times New Roman"/>
          <w:sz w:val="24"/>
          <w:szCs w:val="24"/>
          <w:shd w:val="clear" w:color="auto" w:fill="FFFFFF"/>
        </w:rPr>
        <w:t xml:space="preserve">, &amp; </w:t>
      </w:r>
      <w:proofErr w:type="spellStart"/>
      <w:r w:rsidR="006D59E6" w:rsidRPr="006D59E6">
        <w:rPr>
          <w:rFonts w:ascii="Times New Roman" w:hAnsi="Times New Roman" w:cs="Times New Roman"/>
          <w:sz w:val="24"/>
          <w:szCs w:val="24"/>
          <w:shd w:val="clear" w:color="auto" w:fill="FFFFFF"/>
        </w:rPr>
        <w:t>Rabanal</w:t>
      </w:r>
      <w:proofErr w:type="spellEnd"/>
      <w:r w:rsidR="006D59E6" w:rsidRPr="006D59E6">
        <w:rPr>
          <w:rFonts w:ascii="Times New Roman" w:hAnsi="Times New Roman" w:cs="Times New Roman"/>
          <w:sz w:val="24"/>
          <w:szCs w:val="24"/>
          <w:shd w:val="clear" w:color="auto" w:fill="FFFFFF"/>
        </w:rPr>
        <w:t xml:space="preserve">, </w:t>
      </w:r>
      <w:r w:rsidR="006D59E6" w:rsidRPr="006D59E6">
        <w:rPr>
          <w:rFonts w:ascii="Times New Roman" w:hAnsi="Times New Roman" w:cs="Times New Roman"/>
          <w:sz w:val="24"/>
          <w:szCs w:val="24"/>
          <w:shd w:val="clear" w:color="auto" w:fill="FFFFFF"/>
        </w:rPr>
        <w:t>2013)</w:t>
      </w:r>
      <w:r w:rsidR="00562A59" w:rsidRPr="006D59E6">
        <w:rPr>
          <w:rFonts w:ascii="Times New Roman" w:hAnsi="Times New Roman" w:cs="Times New Roman"/>
          <w:sz w:val="24"/>
          <w:szCs w:val="24"/>
        </w:rPr>
        <w:t xml:space="preserve">. </w:t>
      </w:r>
      <w:r w:rsidR="007C5057" w:rsidRPr="006D59E6">
        <w:rPr>
          <w:rFonts w:ascii="Times New Roman" w:hAnsi="Times New Roman" w:cs="Times New Roman"/>
          <w:sz w:val="24"/>
          <w:szCs w:val="24"/>
        </w:rPr>
        <w:t xml:space="preserve">The fact that </w:t>
      </w:r>
      <w:r w:rsidR="00393541" w:rsidRPr="006D59E6">
        <w:rPr>
          <w:rFonts w:ascii="Times New Roman" w:hAnsi="Times New Roman" w:cs="Times New Roman"/>
          <w:sz w:val="24"/>
          <w:szCs w:val="24"/>
        </w:rPr>
        <w:t>2008 was with no doubt the most challenging year ever in the real estate business due to the financial crisis, Brookfield avoided a large proportion of then investment mishaps that were experienced by other real estate giants. This was due to the kind of long-duration hard assets that are</w:t>
      </w:r>
      <w:r w:rsidR="00E175C9" w:rsidRPr="006D59E6">
        <w:rPr>
          <w:rFonts w:ascii="Times New Roman" w:hAnsi="Times New Roman" w:cs="Times New Roman"/>
          <w:sz w:val="24"/>
          <w:szCs w:val="24"/>
        </w:rPr>
        <w:t xml:space="preserve"> owned by the company. </w:t>
      </w:r>
    </w:p>
    <w:p w:rsidR="00015450" w:rsidRPr="006D59E6" w:rsidRDefault="00FA68A6"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After</w:t>
      </w:r>
      <w:r w:rsidR="00246093" w:rsidRPr="006D59E6">
        <w:rPr>
          <w:rFonts w:ascii="Times New Roman" w:hAnsi="Times New Roman" w:cs="Times New Roman"/>
          <w:sz w:val="24"/>
          <w:szCs w:val="24"/>
        </w:rPr>
        <w:t xml:space="preserve"> overcoming the global financial crisis, the years that came after 2010 displayed a better image of the economic situation. </w:t>
      </w:r>
      <w:r w:rsidRPr="006D59E6">
        <w:rPr>
          <w:rFonts w:ascii="Times New Roman" w:hAnsi="Times New Roman" w:cs="Times New Roman"/>
          <w:sz w:val="24"/>
          <w:szCs w:val="24"/>
        </w:rPr>
        <w:t>During the crisis, the company’s inv</w:t>
      </w:r>
      <w:r w:rsidR="003C6868" w:rsidRPr="006D59E6">
        <w:rPr>
          <w:rFonts w:ascii="Times New Roman" w:hAnsi="Times New Roman" w:cs="Times New Roman"/>
          <w:sz w:val="24"/>
          <w:szCs w:val="24"/>
        </w:rPr>
        <w:t xml:space="preserve">estment posture was focused on </w:t>
      </w:r>
      <w:r w:rsidRPr="006D59E6">
        <w:rPr>
          <w:rFonts w:ascii="Times New Roman" w:hAnsi="Times New Roman" w:cs="Times New Roman"/>
          <w:sz w:val="24"/>
          <w:szCs w:val="24"/>
        </w:rPr>
        <w:t xml:space="preserve">making sure that the firm had adequate capital for the purpose of supporting its existing business, and acquiring the control of new assets and businesses that were offered at intrinsic </w:t>
      </w:r>
      <w:r w:rsidR="003C6868" w:rsidRPr="006D59E6">
        <w:rPr>
          <w:rFonts w:ascii="Times New Roman" w:hAnsi="Times New Roman" w:cs="Times New Roman"/>
          <w:sz w:val="24"/>
          <w:szCs w:val="24"/>
        </w:rPr>
        <w:t xml:space="preserve">value. Based on the fact that Brookfield Asset Management Inc. supported a couple of rights offerings and had acquired numerous distressed assets mainly via the repurchase of debt for conversion to equity purposes, the company managed to have a significant expansion of its asset base working for both the clients and shareholders. </w:t>
      </w:r>
      <w:r w:rsidR="00015450" w:rsidRPr="006D59E6">
        <w:rPr>
          <w:rFonts w:ascii="Times New Roman" w:hAnsi="Times New Roman" w:cs="Times New Roman"/>
          <w:sz w:val="24"/>
          <w:szCs w:val="24"/>
        </w:rPr>
        <w:t>The company believed that through acquisition of assets through distress circumstances provides one of the limited ways of acquiring assets at significant discounts</w:t>
      </w:r>
      <w:r w:rsidR="007B7BC1" w:rsidRPr="006D59E6">
        <w:rPr>
          <w:rFonts w:ascii="Times New Roman" w:hAnsi="Times New Roman" w:cs="Times New Roman"/>
          <w:sz w:val="24"/>
          <w:szCs w:val="24"/>
        </w:rPr>
        <w:t xml:space="preserve"> </w:t>
      </w:r>
      <w:r w:rsidR="007B7BC1" w:rsidRPr="006D59E6">
        <w:rPr>
          <w:rFonts w:ascii="Times New Roman" w:hAnsi="Times New Roman" w:cs="Times New Roman"/>
          <w:sz w:val="24"/>
          <w:szCs w:val="24"/>
        </w:rPr>
        <w:t>(</w:t>
      </w:r>
      <w:r w:rsidR="007B7BC1" w:rsidRPr="006D59E6">
        <w:rPr>
          <w:rFonts w:ascii="Times New Roman" w:hAnsi="Times New Roman" w:cs="Times New Roman"/>
          <w:sz w:val="24"/>
          <w:szCs w:val="24"/>
          <w:shd w:val="clear" w:color="auto" w:fill="FFFFFF"/>
        </w:rPr>
        <w:t>Brookfield, 2010)</w:t>
      </w:r>
      <w:r w:rsidR="00015450" w:rsidRPr="006D59E6">
        <w:rPr>
          <w:rFonts w:ascii="Times New Roman" w:hAnsi="Times New Roman" w:cs="Times New Roman"/>
          <w:sz w:val="24"/>
          <w:szCs w:val="24"/>
        </w:rPr>
        <w:t xml:space="preserve">. </w:t>
      </w:r>
    </w:p>
    <w:p w:rsidR="00A267FB" w:rsidRPr="006D59E6" w:rsidRDefault="003C6868"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In addition, </w:t>
      </w:r>
      <w:r w:rsidR="00340483" w:rsidRPr="006D59E6">
        <w:rPr>
          <w:rFonts w:ascii="Times New Roman" w:hAnsi="Times New Roman" w:cs="Times New Roman"/>
          <w:sz w:val="24"/>
          <w:szCs w:val="24"/>
        </w:rPr>
        <w:t xml:space="preserve">the company also employed the capital recycling and non-strategic asset pruning strategy to recover from the global financial crisis, which later helped greatly in the generation of net cash proceeds. For instance, in October </w:t>
      </w:r>
      <w:r w:rsidR="002C472E" w:rsidRPr="006D59E6">
        <w:rPr>
          <w:rFonts w:ascii="Times New Roman" w:hAnsi="Times New Roman" w:cs="Times New Roman"/>
          <w:sz w:val="24"/>
          <w:szCs w:val="24"/>
        </w:rPr>
        <w:t>2008 the company sold o</w:t>
      </w:r>
      <w:r w:rsidR="00340483" w:rsidRPr="006D59E6">
        <w:rPr>
          <w:rFonts w:ascii="Times New Roman" w:hAnsi="Times New Roman" w:cs="Times New Roman"/>
          <w:sz w:val="24"/>
          <w:szCs w:val="24"/>
        </w:rPr>
        <w:t>f</w:t>
      </w:r>
      <w:r w:rsidR="002C472E" w:rsidRPr="006D59E6">
        <w:rPr>
          <w:rFonts w:ascii="Times New Roman" w:hAnsi="Times New Roman" w:cs="Times New Roman"/>
          <w:sz w:val="24"/>
          <w:szCs w:val="24"/>
        </w:rPr>
        <w:t>f</w:t>
      </w:r>
      <w:r w:rsidR="00340483" w:rsidRPr="006D59E6">
        <w:rPr>
          <w:rFonts w:ascii="Times New Roman" w:hAnsi="Times New Roman" w:cs="Times New Roman"/>
          <w:sz w:val="24"/>
          <w:szCs w:val="24"/>
        </w:rPr>
        <w:t xml:space="preserve"> part of its 580,000 of freehold lands </w:t>
      </w:r>
      <w:r w:rsidR="002C472E" w:rsidRPr="006D59E6">
        <w:rPr>
          <w:rFonts w:ascii="Times New Roman" w:hAnsi="Times New Roman" w:cs="Times New Roman"/>
          <w:sz w:val="24"/>
          <w:szCs w:val="24"/>
        </w:rPr>
        <w:t>in the United States Northwest to an institutional investment partnership, where Brookfield manages and retains 40% of both direct and indirect assets</w:t>
      </w:r>
      <w:r w:rsidR="00015450" w:rsidRPr="006D59E6">
        <w:rPr>
          <w:rFonts w:ascii="Times New Roman" w:hAnsi="Times New Roman" w:cs="Times New Roman"/>
          <w:sz w:val="24"/>
          <w:szCs w:val="24"/>
        </w:rPr>
        <w:t xml:space="preserve">. </w:t>
      </w:r>
      <w:r w:rsidR="00C77ACF" w:rsidRPr="006D59E6">
        <w:rPr>
          <w:rFonts w:ascii="Times New Roman" w:hAnsi="Times New Roman" w:cs="Times New Roman"/>
          <w:sz w:val="24"/>
          <w:szCs w:val="24"/>
        </w:rPr>
        <w:t>In</w:t>
      </w:r>
      <w:r w:rsidR="00015450" w:rsidRPr="006D59E6">
        <w:rPr>
          <w:rFonts w:ascii="Times New Roman" w:hAnsi="Times New Roman" w:cs="Times New Roman"/>
          <w:sz w:val="24"/>
          <w:szCs w:val="24"/>
        </w:rPr>
        <w:t xml:space="preserve"> the process of restructuring, the company further focused on </w:t>
      </w:r>
      <w:r w:rsidR="00C77ACF" w:rsidRPr="006D59E6">
        <w:rPr>
          <w:rFonts w:ascii="Times New Roman" w:hAnsi="Times New Roman" w:cs="Times New Roman"/>
          <w:sz w:val="24"/>
          <w:szCs w:val="24"/>
        </w:rPr>
        <w:t xml:space="preserve">asset classes that are known to have a good experience in making such investments with the ultimate goal of controlling the assets. The company spent the better part of the second half of 2009 dealing with restructuring opportunities. </w:t>
      </w:r>
      <w:r w:rsidR="003F0EA4" w:rsidRPr="006D59E6">
        <w:rPr>
          <w:rFonts w:ascii="Times New Roman" w:hAnsi="Times New Roman" w:cs="Times New Roman"/>
          <w:sz w:val="24"/>
          <w:szCs w:val="24"/>
        </w:rPr>
        <w:t>Its most focus was on carrying out investments on the acquisition of distress debt positions or placing itself in a manner that was possible to acquire a couple of distress assets</w:t>
      </w:r>
      <w:r w:rsidR="007B7BC1" w:rsidRPr="006D59E6">
        <w:rPr>
          <w:rFonts w:ascii="Times New Roman" w:hAnsi="Times New Roman" w:cs="Times New Roman"/>
          <w:sz w:val="24"/>
          <w:szCs w:val="24"/>
        </w:rPr>
        <w:t xml:space="preserve"> (</w:t>
      </w:r>
      <w:r w:rsidR="007B7BC1" w:rsidRPr="006D59E6">
        <w:rPr>
          <w:rFonts w:ascii="Times New Roman" w:hAnsi="Times New Roman" w:cs="Times New Roman"/>
          <w:sz w:val="24"/>
          <w:szCs w:val="24"/>
          <w:shd w:val="clear" w:color="auto" w:fill="FFFFFF"/>
        </w:rPr>
        <w:t xml:space="preserve">Brookfield, </w:t>
      </w:r>
      <w:r w:rsidR="007B7BC1" w:rsidRPr="006D59E6">
        <w:rPr>
          <w:rFonts w:ascii="Times New Roman" w:hAnsi="Times New Roman" w:cs="Times New Roman"/>
          <w:sz w:val="24"/>
          <w:szCs w:val="24"/>
          <w:shd w:val="clear" w:color="auto" w:fill="FFFFFF"/>
        </w:rPr>
        <w:t>2010)</w:t>
      </w:r>
      <w:r w:rsidR="003F0EA4" w:rsidRPr="006D59E6">
        <w:rPr>
          <w:rFonts w:ascii="Times New Roman" w:hAnsi="Times New Roman" w:cs="Times New Roman"/>
          <w:sz w:val="24"/>
          <w:szCs w:val="24"/>
        </w:rPr>
        <w:t xml:space="preserve">. </w:t>
      </w:r>
      <w:r w:rsidR="00BE6458" w:rsidRPr="006D59E6">
        <w:rPr>
          <w:rFonts w:ascii="Times New Roman" w:hAnsi="Times New Roman" w:cs="Times New Roman"/>
          <w:sz w:val="24"/>
          <w:szCs w:val="24"/>
        </w:rPr>
        <w:t>Accordingly</w:t>
      </w:r>
      <w:r w:rsidR="003F0EA4" w:rsidRPr="006D59E6">
        <w:rPr>
          <w:rFonts w:ascii="Times New Roman" w:hAnsi="Times New Roman" w:cs="Times New Roman"/>
          <w:sz w:val="24"/>
          <w:szCs w:val="24"/>
        </w:rPr>
        <w:t xml:space="preserve">, the company was able to capitalize on converting these restructuring opportunities to real investments. </w:t>
      </w:r>
      <w:r w:rsidR="00BE6458" w:rsidRPr="006D59E6">
        <w:rPr>
          <w:rFonts w:ascii="Times New Roman" w:hAnsi="Times New Roman" w:cs="Times New Roman"/>
          <w:sz w:val="24"/>
          <w:szCs w:val="24"/>
        </w:rPr>
        <w:t>In addition, the company engaged in extensive fundraising activities</w:t>
      </w:r>
      <w:r w:rsidR="00E47A06" w:rsidRPr="006D59E6">
        <w:rPr>
          <w:rFonts w:ascii="Times New Roman" w:hAnsi="Times New Roman" w:cs="Times New Roman"/>
          <w:sz w:val="24"/>
          <w:szCs w:val="24"/>
        </w:rPr>
        <w:t xml:space="preserve"> and ended up raising $14 billion third-party capital for investment that enabled it to acquire more assets during the recovery phase of the market cycle</w:t>
      </w:r>
      <w:r w:rsidR="00AC7BC5" w:rsidRPr="006D59E6">
        <w:rPr>
          <w:rFonts w:ascii="Times New Roman" w:hAnsi="Times New Roman" w:cs="Times New Roman"/>
          <w:sz w:val="24"/>
          <w:szCs w:val="24"/>
        </w:rPr>
        <w:t xml:space="preserve"> (</w:t>
      </w:r>
      <w:r w:rsidR="00AC7BC5" w:rsidRPr="006D59E6">
        <w:rPr>
          <w:rFonts w:ascii="Times New Roman" w:hAnsi="Times New Roman" w:cs="Times New Roman"/>
          <w:sz w:val="24"/>
          <w:szCs w:val="24"/>
          <w:shd w:val="clear" w:color="auto" w:fill="FFFFFF"/>
        </w:rPr>
        <w:t>Acharya, Rao</w:t>
      </w:r>
      <w:r w:rsidR="00AC7BC5" w:rsidRPr="006D59E6">
        <w:rPr>
          <w:rFonts w:ascii="Times New Roman" w:hAnsi="Times New Roman" w:cs="Times New Roman"/>
          <w:sz w:val="24"/>
          <w:szCs w:val="24"/>
          <w:shd w:val="clear" w:color="auto" w:fill="FFFFFF"/>
        </w:rPr>
        <w:t xml:space="preserve">, </w:t>
      </w:r>
      <w:proofErr w:type="spellStart"/>
      <w:r w:rsidR="00AC7BC5" w:rsidRPr="006D59E6">
        <w:rPr>
          <w:rFonts w:ascii="Times New Roman" w:hAnsi="Times New Roman" w:cs="Times New Roman"/>
          <w:sz w:val="24"/>
          <w:szCs w:val="24"/>
          <w:shd w:val="clear" w:color="auto" w:fill="FFFFFF"/>
        </w:rPr>
        <w:t>B</w:t>
      </w:r>
      <w:r w:rsidR="00AC7BC5" w:rsidRPr="006D59E6">
        <w:rPr>
          <w:rFonts w:ascii="Times New Roman" w:hAnsi="Times New Roman" w:cs="Times New Roman"/>
          <w:sz w:val="24"/>
          <w:szCs w:val="24"/>
          <w:shd w:val="clear" w:color="auto" w:fill="FFFFFF"/>
        </w:rPr>
        <w:t>hattacharjee</w:t>
      </w:r>
      <w:proofErr w:type="spellEnd"/>
      <w:r w:rsidR="00AC7BC5" w:rsidRPr="006D59E6">
        <w:rPr>
          <w:rFonts w:ascii="Times New Roman" w:hAnsi="Times New Roman" w:cs="Times New Roman"/>
          <w:sz w:val="24"/>
          <w:szCs w:val="24"/>
          <w:shd w:val="clear" w:color="auto" w:fill="FFFFFF"/>
        </w:rPr>
        <w:t xml:space="preserve">, &amp; Wright, </w:t>
      </w:r>
      <w:r w:rsidR="00AC7BC5" w:rsidRPr="006D59E6">
        <w:rPr>
          <w:rFonts w:ascii="Times New Roman" w:hAnsi="Times New Roman" w:cs="Times New Roman"/>
          <w:sz w:val="24"/>
          <w:szCs w:val="24"/>
          <w:shd w:val="clear" w:color="auto" w:fill="FFFFFF"/>
        </w:rPr>
        <w:t>2010</w:t>
      </w:r>
      <w:r w:rsidR="00AC7BC5" w:rsidRPr="006D59E6">
        <w:rPr>
          <w:rFonts w:ascii="Times New Roman" w:hAnsi="Times New Roman" w:cs="Times New Roman"/>
          <w:sz w:val="24"/>
          <w:szCs w:val="24"/>
          <w:shd w:val="clear" w:color="auto" w:fill="FFFFFF"/>
        </w:rPr>
        <w:t>)</w:t>
      </w:r>
      <w:r w:rsidR="00E47A06" w:rsidRPr="006D59E6">
        <w:rPr>
          <w:rFonts w:ascii="Times New Roman" w:hAnsi="Times New Roman" w:cs="Times New Roman"/>
          <w:sz w:val="24"/>
          <w:szCs w:val="24"/>
        </w:rPr>
        <w:t>.</w:t>
      </w:r>
    </w:p>
    <w:p w:rsidR="00A267FB" w:rsidRPr="006D59E6" w:rsidRDefault="0060370C" w:rsidP="006D59E6">
      <w:pPr>
        <w:spacing w:line="480" w:lineRule="auto"/>
        <w:rPr>
          <w:rFonts w:ascii="Times New Roman" w:hAnsi="Times New Roman" w:cs="Times New Roman"/>
          <w:b/>
          <w:sz w:val="24"/>
          <w:szCs w:val="24"/>
        </w:rPr>
      </w:pPr>
      <w:r w:rsidRPr="006D59E6">
        <w:rPr>
          <w:rFonts w:ascii="Times New Roman" w:hAnsi="Times New Roman" w:cs="Times New Roman"/>
          <w:b/>
          <w:sz w:val="24"/>
          <w:szCs w:val="24"/>
        </w:rPr>
        <w:t xml:space="preserve">Table 3: </w:t>
      </w:r>
      <w:r w:rsidR="00A267FB" w:rsidRPr="006D59E6">
        <w:rPr>
          <w:rFonts w:ascii="Times New Roman" w:hAnsi="Times New Roman" w:cs="Times New Roman"/>
          <w:b/>
          <w:sz w:val="24"/>
          <w:szCs w:val="24"/>
        </w:rPr>
        <w:t>Fundraising during the financial crisis</w:t>
      </w:r>
    </w:p>
    <w:p w:rsidR="007C5057" w:rsidRPr="006D59E6" w:rsidRDefault="00E47A06" w:rsidP="006D59E6">
      <w:pPr>
        <w:spacing w:line="480" w:lineRule="auto"/>
        <w:rPr>
          <w:rFonts w:ascii="Times New Roman" w:hAnsi="Times New Roman" w:cs="Times New Roman"/>
          <w:sz w:val="24"/>
          <w:szCs w:val="24"/>
        </w:rPr>
      </w:pPr>
      <w:r w:rsidRPr="006D59E6">
        <w:rPr>
          <w:rFonts w:ascii="Times New Roman" w:hAnsi="Times New Roman" w:cs="Times New Roman"/>
          <w:sz w:val="24"/>
          <w:szCs w:val="24"/>
        </w:rPr>
        <w:t xml:space="preserve"> </w:t>
      </w:r>
      <w:r w:rsidRPr="006D59E6">
        <w:rPr>
          <w:rFonts w:ascii="Times New Roman" w:hAnsi="Times New Roman" w:cs="Times New Roman"/>
          <w:noProof/>
          <w:sz w:val="24"/>
          <w:szCs w:val="24"/>
        </w:rPr>
        <w:drawing>
          <wp:inline distT="0" distB="0" distL="0" distR="0">
            <wp:extent cx="3000794" cy="215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rd party.png"/>
                    <pic:cNvPicPr/>
                  </pic:nvPicPr>
                  <pic:blipFill>
                    <a:blip r:embed="rId6">
                      <a:extLst>
                        <a:ext uri="{28A0092B-C50C-407E-A947-70E740481C1C}">
                          <a14:useLocalDpi xmlns:a14="http://schemas.microsoft.com/office/drawing/2010/main" val="0"/>
                        </a:ext>
                      </a:extLst>
                    </a:blip>
                    <a:stretch>
                      <a:fillRect/>
                    </a:stretch>
                  </pic:blipFill>
                  <pic:spPr>
                    <a:xfrm>
                      <a:off x="0" y="0"/>
                      <a:ext cx="3000794" cy="2152950"/>
                    </a:xfrm>
                    <a:prstGeom prst="rect">
                      <a:avLst/>
                    </a:prstGeom>
                  </pic:spPr>
                </pic:pic>
              </a:graphicData>
            </a:graphic>
          </wp:inline>
        </w:drawing>
      </w:r>
    </w:p>
    <w:p w:rsidR="00A267FB" w:rsidRPr="006D59E6" w:rsidRDefault="00A267FB" w:rsidP="006D59E6">
      <w:pPr>
        <w:spacing w:line="480" w:lineRule="auto"/>
        <w:rPr>
          <w:rFonts w:ascii="Times New Roman" w:hAnsi="Times New Roman" w:cs="Times New Roman"/>
          <w:sz w:val="24"/>
          <w:szCs w:val="24"/>
        </w:rPr>
      </w:pPr>
      <w:r w:rsidRPr="006D59E6">
        <w:rPr>
          <w:rFonts w:ascii="Times New Roman" w:hAnsi="Times New Roman" w:cs="Times New Roman"/>
          <w:sz w:val="24"/>
          <w:szCs w:val="24"/>
        </w:rPr>
        <w:t>Source: (Brookfield Asset Management Inc. Annual Report 2009)</w:t>
      </w:r>
    </w:p>
    <w:p w:rsidR="009E13ED" w:rsidRPr="006D59E6" w:rsidRDefault="00A267FB"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Notably, regardless of the fact that </w:t>
      </w:r>
      <w:r w:rsidR="00A91D0D" w:rsidRPr="006D59E6">
        <w:rPr>
          <w:rFonts w:ascii="Times New Roman" w:hAnsi="Times New Roman" w:cs="Times New Roman"/>
          <w:sz w:val="24"/>
          <w:szCs w:val="24"/>
        </w:rPr>
        <w:t xml:space="preserve">private fundraising was constrained severely due to the 2008 financial crisis, Brookfield’s flexibility in approaching the market made it possible for the company to close a number of funds. </w:t>
      </w:r>
      <w:r w:rsidR="003F7876" w:rsidRPr="006D59E6">
        <w:rPr>
          <w:rFonts w:ascii="Times New Roman" w:hAnsi="Times New Roman" w:cs="Times New Roman"/>
          <w:sz w:val="24"/>
          <w:szCs w:val="24"/>
        </w:rPr>
        <w:t xml:space="preserve"> </w:t>
      </w:r>
      <w:r w:rsidR="009E13ED" w:rsidRPr="006D59E6">
        <w:rPr>
          <w:rFonts w:ascii="Times New Roman" w:hAnsi="Times New Roman" w:cs="Times New Roman"/>
          <w:sz w:val="24"/>
          <w:szCs w:val="24"/>
        </w:rPr>
        <w:t xml:space="preserve">The company has since diversified </w:t>
      </w:r>
      <w:r w:rsidR="0022175F" w:rsidRPr="006D59E6">
        <w:rPr>
          <w:rFonts w:ascii="Times New Roman" w:hAnsi="Times New Roman" w:cs="Times New Roman"/>
          <w:sz w:val="24"/>
          <w:szCs w:val="24"/>
        </w:rPr>
        <w:t xml:space="preserve">its portfolio and its financing structure. For instance, Brookfield Asset Management Inc. has a major chunk of business in critical infrastructure such as power, telecom, and utilities, which continue to remain in operation in times of crises. </w:t>
      </w:r>
      <w:r w:rsidR="00DA345A" w:rsidRPr="006D59E6">
        <w:rPr>
          <w:rFonts w:ascii="Times New Roman" w:hAnsi="Times New Roman" w:cs="Times New Roman"/>
          <w:sz w:val="24"/>
          <w:szCs w:val="24"/>
        </w:rPr>
        <w:t>Making a comparison between the current economic mayhem orchestrated by COVID-19 and the 2008 financial crises, Brookfield is in position to manage the current volatility and uncertainty since the financial system is still in good shape. During the tough times, the company has since planned to maintain sufficient capital for a worse-case scenario</w:t>
      </w:r>
      <w:r w:rsidR="00700983" w:rsidRPr="006D59E6">
        <w:rPr>
          <w:rFonts w:ascii="Times New Roman" w:hAnsi="Times New Roman" w:cs="Times New Roman"/>
          <w:sz w:val="24"/>
          <w:szCs w:val="24"/>
        </w:rPr>
        <w:t xml:space="preserve">. Further, the company can also plans to repurchase its old stock at depressed prices due to the fact that the management is certain that the prices will still recover in future.  </w:t>
      </w:r>
    </w:p>
    <w:p w:rsidR="00A91D0D" w:rsidRPr="006D59E6" w:rsidRDefault="00A91D0D" w:rsidP="006D59E6">
      <w:pPr>
        <w:spacing w:line="480" w:lineRule="auto"/>
        <w:jc w:val="center"/>
        <w:rPr>
          <w:rFonts w:ascii="Times New Roman" w:hAnsi="Times New Roman" w:cs="Times New Roman"/>
          <w:b/>
          <w:sz w:val="24"/>
          <w:szCs w:val="24"/>
        </w:rPr>
      </w:pPr>
      <w:r w:rsidRPr="006D59E6">
        <w:rPr>
          <w:rFonts w:ascii="Times New Roman" w:hAnsi="Times New Roman" w:cs="Times New Roman"/>
          <w:b/>
          <w:sz w:val="24"/>
          <w:szCs w:val="24"/>
        </w:rPr>
        <w:t>Conclusion and Recommendation</w:t>
      </w:r>
    </w:p>
    <w:p w:rsidR="00A91D0D" w:rsidRPr="006D59E6" w:rsidRDefault="00A91D0D" w:rsidP="006D59E6">
      <w:pPr>
        <w:spacing w:line="480" w:lineRule="auto"/>
        <w:ind w:firstLine="720"/>
        <w:rPr>
          <w:rFonts w:ascii="Times New Roman" w:hAnsi="Times New Roman" w:cs="Times New Roman"/>
          <w:sz w:val="24"/>
          <w:szCs w:val="24"/>
        </w:rPr>
      </w:pPr>
      <w:r w:rsidRPr="006D59E6">
        <w:rPr>
          <w:rFonts w:ascii="Times New Roman" w:hAnsi="Times New Roman" w:cs="Times New Roman"/>
          <w:sz w:val="24"/>
          <w:szCs w:val="24"/>
        </w:rPr>
        <w:t xml:space="preserve">The global financial crisis that occurred in 2008 had a negative influence on the </w:t>
      </w:r>
      <w:r w:rsidR="000379C2" w:rsidRPr="006D59E6">
        <w:rPr>
          <w:rFonts w:ascii="Times New Roman" w:hAnsi="Times New Roman" w:cs="Times New Roman"/>
          <w:sz w:val="24"/>
          <w:szCs w:val="24"/>
        </w:rPr>
        <w:t>real estate and financial markets. In addition, the increased costs and reduced accessibility to financing had negative consequences to the commercial real estate markets and secondary</w:t>
      </w:r>
      <w:r w:rsidR="00866BE4" w:rsidRPr="006D59E6">
        <w:rPr>
          <w:rFonts w:ascii="Times New Roman" w:hAnsi="Times New Roman" w:cs="Times New Roman"/>
          <w:sz w:val="24"/>
          <w:szCs w:val="24"/>
        </w:rPr>
        <w:t xml:space="preserve"> impacts on investors and bank. Some of the well-established real estate markets were on the brink of bankruptcy with some filing for bankruptcy protection. However, the Brookfield Asset Management Inc. managed to maneuver due to its resilience, flexibility, and business methodology. </w:t>
      </w:r>
      <w:r w:rsidR="000D2667" w:rsidRPr="006D59E6">
        <w:rPr>
          <w:rFonts w:ascii="Times New Roman" w:hAnsi="Times New Roman" w:cs="Times New Roman"/>
          <w:sz w:val="24"/>
          <w:szCs w:val="24"/>
        </w:rPr>
        <w:t>While in business, it is always important to understand that major crisis will always come out of distortions due to the level of global financial system.</w:t>
      </w:r>
      <w:r w:rsidR="00970C05" w:rsidRPr="006D59E6">
        <w:rPr>
          <w:rFonts w:ascii="Times New Roman" w:hAnsi="Times New Roman" w:cs="Times New Roman"/>
          <w:sz w:val="24"/>
          <w:szCs w:val="24"/>
        </w:rPr>
        <w:t xml:space="preserve"> Moreover, learning from past mistakes and also from successful actions can largely assist in enhancing the design of institutions, regulation of the market, and policies, which would therefore help in reducing the virulence and incidence of financial crises. </w:t>
      </w:r>
      <w:r w:rsidR="00ED5099" w:rsidRPr="006D59E6">
        <w:rPr>
          <w:rFonts w:ascii="Times New Roman" w:hAnsi="Times New Roman" w:cs="Times New Roman"/>
          <w:sz w:val="24"/>
          <w:szCs w:val="24"/>
        </w:rPr>
        <w:t xml:space="preserve">Another way of overcoming financial crises problems is through determining the cause of the financial crises in order to come up with a permanent solution. In addition, it is important to review the sales strategies to establish whether they work or not. This can be done by evaluating the marketing initiatives. </w:t>
      </w:r>
      <w:r w:rsidR="00700983" w:rsidRPr="006D59E6">
        <w:rPr>
          <w:rFonts w:ascii="Times New Roman" w:hAnsi="Times New Roman" w:cs="Times New Roman"/>
          <w:sz w:val="24"/>
          <w:szCs w:val="24"/>
        </w:rPr>
        <w:t>It is also important to consider value investing</w:t>
      </w:r>
      <w:r w:rsidR="00031C68" w:rsidRPr="006D59E6">
        <w:rPr>
          <w:rFonts w:ascii="Times New Roman" w:hAnsi="Times New Roman" w:cs="Times New Roman"/>
          <w:sz w:val="24"/>
          <w:szCs w:val="24"/>
        </w:rPr>
        <w:t>.</w:t>
      </w:r>
    </w:p>
    <w:p w:rsidR="003F7876" w:rsidRPr="006D59E6" w:rsidRDefault="003F7876" w:rsidP="006D59E6">
      <w:pPr>
        <w:spacing w:line="480" w:lineRule="auto"/>
        <w:rPr>
          <w:rFonts w:ascii="Times New Roman" w:hAnsi="Times New Roman" w:cs="Times New Roman"/>
          <w:sz w:val="24"/>
          <w:szCs w:val="24"/>
        </w:rPr>
      </w:pPr>
    </w:p>
    <w:p w:rsidR="006D59E6" w:rsidRPr="006D59E6" w:rsidRDefault="003F7876" w:rsidP="006D59E6">
      <w:pPr>
        <w:spacing w:line="480" w:lineRule="auto"/>
        <w:ind w:firstLine="720"/>
        <w:jc w:val="center"/>
        <w:rPr>
          <w:rFonts w:ascii="Times New Roman" w:hAnsi="Times New Roman" w:cs="Times New Roman"/>
          <w:b/>
          <w:sz w:val="24"/>
          <w:szCs w:val="24"/>
        </w:rPr>
      </w:pPr>
      <w:r w:rsidRPr="006D59E6">
        <w:rPr>
          <w:rFonts w:ascii="Times New Roman" w:hAnsi="Times New Roman" w:cs="Times New Roman"/>
          <w:b/>
          <w:sz w:val="24"/>
          <w:szCs w:val="24"/>
        </w:rPr>
        <w:t>References</w:t>
      </w:r>
    </w:p>
    <w:p w:rsidR="006D59E6" w:rsidRPr="006D59E6" w:rsidRDefault="006D59E6" w:rsidP="006D59E6">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 xml:space="preserve">Acharya, R. C., Rao, S., </w:t>
      </w:r>
      <w:proofErr w:type="spellStart"/>
      <w:r w:rsidRPr="006D59E6">
        <w:rPr>
          <w:rFonts w:ascii="Times New Roman" w:hAnsi="Times New Roman" w:cs="Times New Roman"/>
          <w:sz w:val="24"/>
          <w:szCs w:val="24"/>
          <w:shd w:val="clear" w:color="auto" w:fill="FFFFFF"/>
        </w:rPr>
        <w:t>Bhattacharjee</w:t>
      </w:r>
      <w:proofErr w:type="spellEnd"/>
      <w:r w:rsidRPr="006D59E6">
        <w:rPr>
          <w:rFonts w:ascii="Times New Roman" w:hAnsi="Times New Roman" w:cs="Times New Roman"/>
          <w:sz w:val="24"/>
          <w:szCs w:val="24"/>
          <w:shd w:val="clear" w:color="auto" w:fill="FFFFFF"/>
        </w:rPr>
        <w:t>, S., &amp; Wright, L. (2010). Outward FDI from Canada and its policy context. </w:t>
      </w:r>
      <w:r w:rsidRPr="006D59E6">
        <w:rPr>
          <w:rFonts w:ascii="Times New Roman" w:hAnsi="Times New Roman" w:cs="Times New Roman"/>
          <w:i/>
          <w:iCs/>
          <w:sz w:val="24"/>
          <w:szCs w:val="24"/>
          <w:shd w:val="clear" w:color="auto" w:fill="FFFFFF"/>
        </w:rPr>
        <w:t>Transnational Corporations Review</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2</w:t>
      </w:r>
      <w:r w:rsidRPr="006D59E6">
        <w:rPr>
          <w:rFonts w:ascii="Times New Roman" w:hAnsi="Times New Roman" w:cs="Times New Roman"/>
          <w:sz w:val="24"/>
          <w:szCs w:val="24"/>
          <w:shd w:val="clear" w:color="auto" w:fill="FFFFFF"/>
        </w:rPr>
        <w:t>(3), 28-43.</w:t>
      </w:r>
    </w:p>
    <w:p w:rsidR="006D59E6" w:rsidRPr="006D59E6" w:rsidRDefault="006D59E6" w:rsidP="006D59E6">
      <w:pPr>
        <w:spacing w:line="480" w:lineRule="auto"/>
        <w:ind w:left="720"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 xml:space="preserve">Brookfield </w:t>
      </w:r>
      <w:r w:rsidRPr="006D59E6">
        <w:rPr>
          <w:rFonts w:ascii="Times New Roman" w:hAnsi="Times New Roman" w:cs="Times New Roman"/>
          <w:sz w:val="24"/>
          <w:szCs w:val="24"/>
          <w:shd w:val="clear" w:color="auto" w:fill="FFFFFF"/>
        </w:rPr>
        <w:tab/>
        <w:t xml:space="preserve">(2010). </w:t>
      </w:r>
      <w:r w:rsidRPr="006D59E6">
        <w:rPr>
          <w:rFonts w:ascii="Times New Roman" w:hAnsi="Times New Roman" w:cs="Times New Roman"/>
          <w:sz w:val="24"/>
          <w:szCs w:val="24"/>
          <w:shd w:val="clear" w:color="auto" w:fill="FFFFFF"/>
        </w:rPr>
        <w:tab/>
        <w:t xml:space="preserve">Annual </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 xml:space="preserve">Report </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2009.</w:t>
      </w:r>
      <w:r w:rsidRPr="006D59E6">
        <w:rPr>
          <w:rFonts w:ascii="Times New Roman" w:hAnsi="Times New Roman" w:cs="Times New Roman"/>
          <w:sz w:val="24"/>
          <w:szCs w:val="24"/>
          <w:shd w:val="clear" w:color="auto" w:fill="FFFFFF"/>
        </w:rPr>
        <w:tab/>
      </w:r>
      <w:r w:rsidRPr="006D59E6">
        <w:rPr>
          <w:rFonts w:ascii="Times New Roman" w:hAnsi="Times New Roman" w:cs="Times New Roman"/>
          <w:sz w:val="24"/>
          <w:szCs w:val="24"/>
          <w:shd w:val="clear" w:color="auto" w:fill="FFFFFF"/>
        </w:rPr>
        <w:tab/>
        <w:t xml:space="preserve"> [Online]  </w:t>
      </w:r>
      <w:r w:rsidRPr="006D59E6">
        <w:rPr>
          <w:rFonts w:ascii="Times New Roman" w:hAnsi="Times New Roman" w:cs="Times New Roman"/>
          <w:sz w:val="24"/>
          <w:szCs w:val="24"/>
          <w:shd w:val="clear" w:color="auto" w:fill="FFFFFF"/>
        </w:rPr>
        <w:tab/>
        <w:t xml:space="preserve"> Available at: https://bam.brookfield.com/reports-and-filings/financial-reports/annual-reports/2009</w:t>
      </w:r>
    </w:p>
    <w:p w:rsidR="006D59E6" w:rsidRPr="006D59E6" w:rsidRDefault="006D59E6" w:rsidP="006D59E6">
      <w:pPr>
        <w:spacing w:line="480" w:lineRule="auto"/>
        <w:ind w:hanging="720"/>
        <w:rPr>
          <w:rFonts w:ascii="Times New Roman" w:hAnsi="Times New Roman" w:cs="Times New Roman"/>
          <w:sz w:val="24"/>
          <w:szCs w:val="24"/>
          <w:shd w:val="clear" w:color="auto" w:fill="FFFFFF"/>
        </w:rPr>
      </w:pPr>
      <w:r w:rsidRPr="006D59E6">
        <w:rPr>
          <w:rFonts w:ascii="Times New Roman" w:hAnsi="Times New Roman" w:cs="Times New Roman"/>
          <w:sz w:val="24"/>
          <w:szCs w:val="24"/>
          <w:shd w:val="clear" w:color="auto" w:fill="FFFFFF"/>
        </w:rPr>
        <w:t xml:space="preserve">Crowe, C., </w:t>
      </w:r>
      <w:proofErr w:type="spellStart"/>
      <w:r w:rsidRPr="006D59E6">
        <w:rPr>
          <w:rFonts w:ascii="Times New Roman" w:hAnsi="Times New Roman" w:cs="Times New Roman"/>
          <w:sz w:val="24"/>
          <w:szCs w:val="24"/>
          <w:shd w:val="clear" w:color="auto" w:fill="FFFFFF"/>
        </w:rPr>
        <w:t>Dell’Ariccia</w:t>
      </w:r>
      <w:proofErr w:type="spellEnd"/>
      <w:r w:rsidRPr="006D59E6">
        <w:rPr>
          <w:rFonts w:ascii="Times New Roman" w:hAnsi="Times New Roman" w:cs="Times New Roman"/>
          <w:sz w:val="24"/>
          <w:szCs w:val="24"/>
          <w:shd w:val="clear" w:color="auto" w:fill="FFFFFF"/>
        </w:rPr>
        <w:t xml:space="preserve">, G., </w:t>
      </w:r>
      <w:proofErr w:type="spellStart"/>
      <w:r w:rsidRPr="006D59E6">
        <w:rPr>
          <w:rFonts w:ascii="Times New Roman" w:hAnsi="Times New Roman" w:cs="Times New Roman"/>
          <w:sz w:val="24"/>
          <w:szCs w:val="24"/>
          <w:shd w:val="clear" w:color="auto" w:fill="FFFFFF"/>
        </w:rPr>
        <w:t>Igan</w:t>
      </w:r>
      <w:proofErr w:type="spellEnd"/>
      <w:r w:rsidRPr="006D59E6">
        <w:rPr>
          <w:rFonts w:ascii="Times New Roman" w:hAnsi="Times New Roman" w:cs="Times New Roman"/>
          <w:sz w:val="24"/>
          <w:szCs w:val="24"/>
          <w:shd w:val="clear" w:color="auto" w:fill="FFFFFF"/>
        </w:rPr>
        <w:t xml:space="preserve">, D., &amp; </w:t>
      </w:r>
      <w:proofErr w:type="spellStart"/>
      <w:r w:rsidRPr="006D59E6">
        <w:rPr>
          <w:rFonts w:ascii="Times New Roman" w:hAnsi="Times New Roman" w:cs="Times New Roman"/>
          <w:sz w:val="24"/>
          <w:szCs w:val="24"/>
          <w:shd w:val="clear" w:color="auto" w:fill="FFFFFF"/>
        </w:rPr>
        <w:t>Rabanal</w:t>
      </w:r>
      <w:proofErr w:type="spellEnd"/>
      <w:r w:rsidRPr="006D59E6">
        <w:rPr>
          <w:rFonts w:ascii="Times New Roman" w:hAnsi="Times New Roman" w:cs="Times New Roman"/>
          <w:sz w:val="24"/>
          <w:szCs w:val="24"/>
          <w:shd w:val="clear" w:color="auto" w:fill="FFFFFF"/>
        </w:rPr>
        <w:t>, P. (2013). How to deal with real estate booms: Lessons from country experiences. </w:t>
      </w:r>
      <w:r w:rsidRPr="006D59E6">
        <w:rPr>
          <w:rFonts w:ascii="Times New Roman" w:hAnsi="Times New Roman" w:cs="Times New Roman"/>
          <w:i/>
          <w:iCs/>
          <w:sz w:val="24"/>
          <w:szCs w:val="24"/>
          <w:shd w:val="clear" w:color="auto" w:fill="FFFFFF"/>
        </w:rPr>
        <w:t>Journal of Financial Stability</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9</w:t>
      </w:r>
      <w:r w:rsidRPr="006D59E6">
        <w:rPr>
          <w:rFonts w:ascii="Times New Roman" w:hAnsi="Times New Roman" w:cs="Times New Roman"/>
          <w:sz w:val="24"/>
          <w:szCs w:val="24"/>
          <w:shd w:val="clear" w:color="auto" w:fill="FFFFFF"/>
        </w:rPr>
        <w:t>(3), 300-319.</w:t>
      </w:r>
    </w:p>
    <w:p w:rsidR="006D59E6" w:rsidRPr="006D59E6" w:rsidRDefault="006D59E6" w:rsidP="006D59E6">
      <w:pPr>
        <w:spacing w:line="480" w:lineRule="auto"/>
        <w:ind w:left="720" w:hanging="720"/>
        <w:rPr>
          <w:rFonts w:ascii="Times New Roman" w:hAnsi="Times New Roman" w:cs="Times New Roman"/>
          <w:sz w:val="24"/>
          <w:szCs w:val="24"/>
          <w:shd w:val="clear" w:color="auto" w:fill="FFFFFF"/>
        </w:rPr>
      </w:pPr>
      <w:proofErr w:type="spellStart"/>
      <w:r w:rsidRPr="006D59E6">
        <w:rPr>
          <w:rFonts w:ascii="Times New Roman" w:hAnsi="Times New Roman" w:cs="Times New Roman"/>
          <w:sz w:val="24"/>
          <w:szCs w:val="24"/>
          <w:shd w:val="clear" w:color="auto" w:fill="FFFFFF"/>
        </w:rPr>
        <w:t>Ivashina</w:t>
      </w:r>
      <w:proofErr w:type="spellEnd"/>
      <w:r w:rsidRPr="006D59E6">
        <w:rPr>
          <w:rFonts w:ascii="Times New Roman" w:hAnsi="Times New Roman" w:cs="Times New Roman"/>
          <w:sz w:val="24"/>
          <w:szCs w:val="24"/>
          <w:shd w:val="clear" w:color="auto" w:fill="FFFFFF"/>
        </w:rPr>
        <w:t xml:space="preserve">, V., &amp; </w:t>
      </w:r>
      <w:proofErr w:type="spellStart"/>
      <w:r w:rsidRPr="006D59E6">
        <w:rPr>
          <w:rFonts w:ascii="Times New Roman" w:hAnsi="Times New Roman" w:cs="Times New Roman"/>
          <w:sz w:val="24"/>
          <w:szCs w:val="24"/>
          <w:shd w:val="clear" w:color="auto" w:fill="FFFFFF"/>
        </w:rPr>
        <w:t>Scharfstein</w:t>
      </w:r>
      <w:proofErr w:type="spellEnd"/>
      <w:r w:rsidRPr="006D59E6">
        <w:rPr>
          <w:rFonts w:ascii="Times New Roman" w:hAnsi="Times New Roman" w:cs="Times New Roman"/>
          <w:sz w:val="24"/>
          <w:szCs w:val="24"/>
          <w:shd w:val="clear" w:color="auto" w:fill="FFFFFF"/>
        </w:rPr>
        <w:t>, D. (2010). Bank lending during the financial crisis of 2008. </w:t>
      </w:r>
      <w:r w:rsidRPr="006D59E6">
        <w:rPr>
          <w:rFonts w:ascii="Times New Roman" w:hAnsi="Times New Roman" w:cs="Times New Roman"/>
          <w:i/>
          <w:iCs/>
          <w:sz w:val="24"/>
          <w:szCs w:val="24"/>
          <w:shd w:val="clear" w:color="auto" w:fill="FFFFFF"/>
        </w:rPr>
        <w:t>Journal of Financial economics</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97</w:t>
      </w:r>
      <w:r w:rsidRPr="006D59E6">
        <w:rPr>
          <w:rFonts w:ascii="Times New Roman" w:hAnsi="Times New Roman" w:cs="Times New Roman"/>
          <w:sz w:val="24"/>
          <w:szCs w:val="24"/>
          <w:shd w:val="clear" w:color="auto" w:fill="FFFFFF"/>
        </w:rPr>
        <w:t>(3), 319-338.</w:t>
      </w:r>
    </w:p>
    <w:p w:rsidR="006D59E6" w:rsidRPr="006D59E6" w:rsidRDefault="006D59E6" w:rsidP="006D59E6">
      <w:pPr>
        <w:spacing w:line="480" w:lineRule="auto"/>
        <w:ind w:left="720" w:hanging="720"/>
        <w:rPr>
          <w:rFonts w:ascii="Times New Roman" w:hAnsi="Times New Roman" w:cs="Times New Roman"/>
          <w:sz w:val="24"/>
          <w:szCs w:val="24"/>
          <w:shd w:val="clear" w:color="auto" w:fill="FFFFFF"/>
        </w:rPr>
      </w:pPr>
      <w:proofErr w:type="spellStart"/>
      <w:r w:rsidRPr="006D59E6">
        <w:rPr>
          <w:rFonts w:ascii="Times New Roman" w:hAnsi="Times New Roman" w:cs="Times New Roman"/>
          <w:sz w:val="24"/>
          <w:szCs w:val="24"/>
          <w:shd w:val="clear" w:color="auto" w:fill="FFFFFF"/>
        </w:rPr>
        <w:t>Kotz</w:t>
      </w:r>
      <w:proofErr w:type="spellEnd"/>
      <w:r w:rsidRPr="006D59E6">
        <w:rPr>
          <w:rFonts w:ascii="Times New Roman" w:hAnsi="Times New Roman" w:cs="Times New Roman"/>
          <w:sz w:val="24"/>
          <w:szCs w:val="24"/>
          <w:shd w:val="clear" w:color="auto" w:fill="FFFFFF"/>
        </w:rPr>
        <w:t>, D. M. (2009). The financial and economic crisis of 2008: A systemic crisis of neoliberal capitalism. </w:t>
      </w:r>
      <w:r w:rsidRPr="006D59E6">
        <w:rPr>
          <w:rFonts w:ascii="Times New Roman" w:hAnsi="Times New Roman" w:cs="Times New Roman"/>
          <w:i/>
          <w:iCs/>
          <w:sz w:val="24"/>
          <w:szCs w:val="24"/>
          <w:shd w:val="clear" w:color="auto" w:fill="FFFFFF"/>
        </w:rPr>
        <w:t>Review of radical political ec</w:t>
      </w:r>
      <w:bookmarkStart w:id="0" w:name="_GoBack"/>
      <w:bookmarkEnd w:id="0"/>
      <w:r w:rsidRPr="006D59E6">
        <w:rPr>
          <w:rFonts w:ascii="Times New Roman" w:hAnsi="Times New Roman" w:cs="Times New Roman"/>
          <w:i/>
          <w:iCs/>
          <w:sz w:val="24"/>
          <w:szCs w:val="24"/>
          <w:shd w:val="clear" w:color="auto" w:fill="FFFFFF"/>
        </w:rPr>
        <w:t>onomics</w:t>
      </w:r>
      <w:r w:rsidRPr="006D59E6">
        <w:rPr>
          <w:rFonts w:ascii="Times New Roman" w:hAnsi="Times New Roman" w:cs="Times New Roman"/>
          <w:sz w:val="24"/>
          <w:szCs w:val="24"/>
          <w:shd w:val="clear" w:color="auto" w:fill="FFFFFF"/>
        </w:rPr>
        <w:t>, </w:t>
      </w:r>
      <w:r w:rsidRPr="006D59E6">
        <w:rPr>
          <w:rFonts w:ascii="Times New Roman" w:hAnsi="Times New Roman" w:cs="Times New Roman"/>
          <w:i/>
          <w:iCs/>
          <w:sz w:val="24"/>
          <w:szCs w:val="24"/>
          <w:shd w:val="clear" w:color="auto" w:fill="FFFFFF"/>
        </w:rPr>
        <w:t>41</w:t>
      </w:r>
      <w:r w:rsidRPr="006D59E6">
        <w:rPr>
          <w:rFonts w:ascii="Times New Roman" w:hAnsi="Times New Roman" w:cs="Times New Roman"/>
          <w:sz w:val="24"/>
          <w:szCs w:val="24"/>
          <w:shd w:val="clear" w:color="auto" w:fill="FFFFFF"/>
        </w:rPr>
        <w:t>(3), 305-317.</w:t>
      </w:r>
    </w:p>
    <w:sectPr w:rsidR="006D59E6" w:rsidRPr="006D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0A"/>
    <w:rsid w:val="00015450"/>
    <w:rsid w:val="00031C68"/>
    <w:rsid w:val="000379C2"/>
    <w:rsid w:val="0009623D"/>
    <w:rsid w:val="000B15D8"/>
    <w:rsid w:val="000C3144"/>
    <w:rsid w:val="000D2667"/>
    <w:rsid w:val="00184FEA"/>
    <w:rsid w:val="001E7806"/>
    <w:rsid w:val="0022175F"/>
    <w:rsid w:val="00246093"/>
    <w:rsid w:val="002B4191"/>
    <w:rsid w:val="002C472E"/>
    <w:rsid w:val="00340483"/>
    <w:rsid w:val="00357BB3"/>
    <w:rsid w:val="00393541"/>
    <w:rsid w:val="003C6868"/>
    <w:rsid w:val="003F0EA4"/>
    <w:rsid w:val="003F7876"/>
    <w:rsid w:val="00446CC3"/>
    <w:rsid w:val="004A6E52"/>
    <w:rsid w:val="00502FE8"/>
    <w:rsid w:val="00562A59"/>
    <w:rsid w:val="005A2434"/>
    <w:rsid w:val="0060370C"/>
    <w:rsid w:val="006D59E6"/>
    <w:rsid w:val="00700983"/>
    <w:rsid w:val="007B7BC1"/>
    <w:rsid w:val="007C5057"/>
    <w:rsid w:val="00852B4B"/>
    <w:rsid w:val="00866BE4"/>
    <w:rsid w:val="008B7BE3"/>
    <w:rsid w:val="00910019"/>
    <w:rsid w:val="00970C05"/>
    <w:rsid w:val="009A05D5"/>
    <w:rsid w:val="009E13ED"/>
    <w:rsid w:val="00A267FB"/>
    <w:rsid w:val="00A91D0D"/>
    <w:rsid w:val="00AC5456"/>
    <w:rsid w:val="00AC7BC5"/>
    <w:rsid w:val="00AE1C8A"/>
    <w:rsid w:val="00B53B0A"/>
    <w:rsid w:val="00B94EFC"/>
    <w:rsid w:val="00BE61FE"/>
    <w:rsid w:val="00BE6458"/>
    <w:rsid w:val="00C77ACF"/>
    <w:rsid w:val="00CA69D2"/>
    <w:rsid w:val="00D940EC"/>
    <w:rsid w:val="00DA345A"/>
    <w:rsid w:val="00E175C9"/>
    <w:rsid w:val="00E35713"/>
    <w:rsid w:val="00E47A06"/>
    <w:rsid w:val="00E86F92"/>
    <w:rsid w:val="00E87F78"/>
    <w:rsid w:val="00ED5099"/>
    <w:rsid w:val="00EF2325"/>
    <w:rsid w:val="00F27EBF"/>
    <w:rsid w:val="00F8368F"/>
    <w:rsid w:val="00F87A39"/>
    <w:rsid w:val="00FA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72308-EEFF-4C57-8809-4A0DA420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1</cp:revision>
  <dcterms:created xsi:type="dcterms:W3CDTF">2021-06-24T03:26:00Z</dcterms:created>
  <dcterms:modified xsi:type="dcterms:W3CDTF">2021-06-24T07:27:00Z</dcterms:modified>
</cp:coreProperties>
</file>